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Myazu Riyadh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MR_1.1 (a) and MR_1.1 (e) - Opening at any time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MR_1.2 (a) and MR_1.2 (e) - Choices linked to the Queues: Reservations - 1, Inquiries - 2, Complaints  - 3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MR_1.3  (a) and MR_1.3  (e) -  Disclaimer (The call is recorded)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MR_1.4.3 (a) and MR_1.4.3 (e) - Out of office message (outside the operation times)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MR_1.4.6 (a) and MR_1.4.6 (e) - Message to be added in case of technical issues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MR_1.5 (a) and MR_1.5 (e) - Initial holding message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MR_1.7 (a) and MR_1.7 (e)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MR_1.2 (a) and MR_1.2 (e) -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MR_1.3  (a) and MR_1.3  (e) - 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MR_1.4.2 (a) and MR_1.4.2 (e) - Out of office message (outside the operation times)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MR_1.4.4 (a) and MR_1.4.4 (e) - Lines closure during Iftar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MR_1.5 (a) and MR_1.5 (e) - Initial holding message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